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A3" w:rsidRDefault="0031449A">
      <w:r>
        <w:rPr>
          <w:b/>
        </w:rPr>
        <w:t>Lovgivning for opsætning af solceller på Drejet</w:t>
      </w:r>
    </w:p>
    <w:p w:rsidR="0031449A" w:rsidRDefault="0031449A"/>
    <w:p w:rsidR="0031449A" w:rsidRDefault="0031449A">
      <w:r>
        <w:t>Der er ingen klare re</w:t>
      </w:r>
      <w:r w:rsidR="00B049C0">
        <w:t xml:space="preserve">gler i </w:t>
      </w:r>
      <w:r>
        <w:t>lov</w:t>
      </w:r>
      <w:r w:rsidR="00B049C0">
        <w:t>givningen</w:t>
      </w:r>
      <w:r>
        <w:t xml:space="preserve"> om, hvornår og hvor der må sættes solceller op på en ejendom</w:t>
      </w:r>
      <w:r w:rsidR="00B049C0">
        <w:t xml:space="preserve">. Solcelleanlæg er omfattet af de generelle regler om ændringer af forholdene på en ejendom, som findes i bl.a. plan- og miljølovgivningen. </w:t>
      </w:r>
    </w:p>
    <w:p w:rsidR="00B049C0" w:rsidRDefault="00B049C0"/>
    <w:p w:rsidR="00692F3A" w:rsidRDefault="00B049C0">
      <w:r>
        <w:t>Drejet ligger i landzone og er omfattet af strandbeskyttelseslinjen og søbeskyttelseslinjen. Herudover ligger ejendommen i fredet område samt i et Natura 2000-område (b</w:t>
      </w:r>
      <w:r w:rsidR="00272E0E">
        <w:t>åde fuglebeskyttelse og habitat</w:t>
      </w:r>
      <w:r>
        <w:t>beskyttelse)</w:t>
      </w:r>
      <w:r w:rsidR="00692F3A">
        <w:t xml:space="preserve"> og er registreret som beskyttet naturtype (strandeng). Det er primært landzonereglerne og strandbeskyttelseslinjen, der har betydning for opsætning af solceller på Drejet. </w:t>
      </w:r>
    </w:p>
    <w:p w:rsidR="00692F3A" w:rsidRDefault="00692F3A"/>
    <w:p w:rsidR="00B049C0" w:rsidRDefault="003E5BAF">
      <w:r>
        <w:t>Efter naturbeskyttelseslovens § 15 må der ikke foretages ændringer i tilstanden</w:t>
      </w:r>
      <w:r w:rsidR="00EB68B1">
        <w:t xml:space="preserve"> af arealer, der ligger mellem strandbredden og strandbeskyttelseslinjen. </w:t>
      </w:r>
      <w:r w:rsidR="00351CB4">
        <w:t>Forbuddet gælder</w:t>
      </w:r>
      <w:r w:rsidR="00AA5483">
        <w:t xml:space="preserve"> for alle ændringer på terræn. I </w:t>
      </w:r>
      <w:r w:rsidR="00272E0E">
        <w:t>retspraksis er s</w:t>
      </w:r>
      <w:r w:rsidR="00351CB4">
        <w:t xml:space="preserve">elv meget beskedne ændringer </w:t>
      </w:r>
      <w:r w:rsidR="00272E0E">
        <w:t xml:space="preserve">anset for omfattet af forbuddet, </w:t>
      </w:r>
      <w:r w:rsidR="00555115">
        <w:t xml:space="preserve">eksempelvis </w:t>
      </w:r>
      <w:r w:rsidR="00272E0E">
        <w:t xml:space="preserve">træterrasser og </w:t>
      </w:r>
      <w:r w:rsidR="00555115">
        <w:t>gelænder til trappe. Et solcelleanlæg på stativ vil derfor altid være omfattet. Bestemmelsen gælder i visse tilfælde også for ændringer på eksisterende bygninger, f.eks. etablering af solcelleanlæg på et tag.</w:t>
      </w:r>
      <w:r w:rsidR="00272E0E">
        <w:t xml:space="preserve"> </w:t>
      </w:r>
      <w:r w:rsidR="009732B0">
        <w:t>Kystdirektoratet</w:t>
      </w:r>
      <w:r w:rsidR="00555115">
        <w:t xml:space="preserve"> kan i særlige tilfælde dispensere fra § 15. Bestemmelsen administreres meget restriktivt. </w:t>
      </w:r>
    </w:p>
    <w:p w:rsidR="00555115" w:rsidRDefault="00555115"/>
    <w:p w:rsidR="00DD1A7F" w:rsidRDefault="00555115">
      <w:r>
        <w:t>Natur- og Miljøklagenævnet</w:t>
      </w:r>
      <w:r w:rsidR="00DD1A7F">
        <w:t xml:space="preserve"> har indtil for få år siden været ankemyndighed for afgørelser efter naturbeskyttelsesloven. Nævnet</w:t>
      </w:r>
      <w:r>
        <w:t xml:space="preserve"> har afsagt ca. 25 kendelser i sager om etablering af solcelleanlæg. I 2-3 sager gav Natur</w:t>
      </w:r>
      <w:r w:rsidR="00DD1A7F">
        <w:t>- og Miljøklagenævnet dispensation</w:t>
      </w:r>
      <w:r>
        <w:t xml:space="preserve"> til anlægget. I de øvrige sager </w:t>
      </w:r>
      <w:r w:rsidR="00DD1A7F">
        <w:t xml:space="preserve">blev der ikke givet dispensation. </w:t>
      </w:r>
    </w:p>
    <w:p w:rsidR="009C2F05" w:rsidRDefault="009C2F05"/>
    <w:p w:rsidR="00DD1A7F" w:rsidRDefault="00DD1A7F">
      <w:r>
        <w:t xml:space="preserve">Natur- og Miljøklagenævnet har udtalt i flere af sagerne, at naturbeskyttelseslovens § 15 ikke kun vedrører ændringer, som er synlige fra kysten, men at strandbeskyttelseslinjen også skal beskytte de bagvedliggende kystområder. Der er også ofte lagt vægt på, om en dispensation kunne få præcedensskabende virkning i strid med bestemmelsen. </w:t>
      </w:r>
    </w:p>
    <w:p w:rsidR="00DD1A7F" w:rsidRDefault="00DD1A7F"/>
    <w:p w:rsidR="00DD1A7F" w:rsidRDefault="00DD1A7F">
      <w:r>
        <w:t>Natur- og Miljøklagenævnet har på den anden side udtalt, at etablering af alternativ energiforsyning er et anerkendelsesværdigt formål</w:t>
      </w:r>
      <w:r w:rsidR="009C2F05">
        <w:t>, og at etablering af et sådant anlæg i visse tilfælde kan behandles lempeligere, men at det ikke kan tilsidesætte de he</w:t>
      </w:r>
      <w:r w:rsidR="00272E0E">
        <w:t>nsyn, strandbeskyttelseslinjen skal</w:t>
      </w:r>
      <w:r w:rsidR="009C2F05">
        <w:t xml:space="preserve"> sikre, med mindre der er helt særlige grunde til det. </w:t>
      </w:r>
    </w:p>
    <w:p w:rsidR="009C2F05" w:rsidRDefault="009C2F05"/>
    <w:p w:rsidR="009C2F05" w:rsidRDefault="009C2F05">
      <w:r>
        <w:t xml:space="preserve">I ingen af sagerne gav Natur- og Miljøklagenævnet dispensation til et fritstående solcelleanlæg. Det er ikke muligt at udlede af Natur- og Miljøklagenævnets praksis, om er er en form for bagatelgrænse. De solcelleanlæg i terræn eller på tag, der ikke er givet dispensation til, har været fra ca. 40 m2 og op. I de sager, hvor der er givet dispensation til et solcelleanlæg, har det ikke været på grund af anlæggets størrelse men i højere grad på grund af placeringen i forhold til kysten og omgivelserne.  </w:t>
      </w:r>
    </w:p>
    <w:p w:rsidR="009C2F05" w:rsidRDefault="009C2F05"/>
    <w:p w:rsidR="009C2F05" w:rsidRDefault="009C2F05">
      <w:r>
        <w:t xml:space="preserve">Der er ikke umiddelbart eksempler på solcelleanlæg på eller ved huse så små som Drejet. </w:t>
      </w:r>
    </w:p>
    <w:p w:rsidR="001B45DA" w:rsidRDefault="001B45DA"/>
    <w:p w:rsidR="0025152A" w:rsidRDefault="001B45DA">
      <w:r>
        <w:t xml:space="preserve">Et fritstående solcelleanlæg vil som udgangspunkt også kræve en landzonetilladelse efter planlovens § 35. Det er kommunen, der i givet fald giver tilladelsen. Ligesom naturbeskyttelseslovens § 15, </w:t>
      </w:r>
      <w:r>
        <w:lastRenderedPageBreak/>
        <w:t xml:space="preserve">administreres planlovens § 35 meget restriktivt. Der synes ikke at være retspraksis om landzonetilladelse </w:t>
      </w:r>
      <w:r w:rsidR="0025152A">
        <w:t>til solcelleanlæg.</w:t>
      </w:r>
    </w:p>
    <w:p w:rsidR="009732B0" w:rsidRDefault="0025152A">
      <w:bookmarkStart w:id="0" w:name="_GoBack"/>
      <w:bookmarkEnd w:id="0"/>
      <w:r>
        <w:t xml:space="preserve"> </w:t>
      </w:r>
    </w:p>
    <w:p w:rsidR="001B45DA" w:rsidRDefault="001B45DA">
      <w:r>
        <w:t xml:space="preserve">Der skal ikke som sådan gives tilladelse </w:t>
      </w:r>
      <w:r w:rsidR="00F40EEE">
        <w:t xml:space="preserve">efter </w:t>
      </w:r>
      <w:r>
        <w:t>eller dispensation fra Natura 2000-</w:t>
      </w:r>
      <w:r w:rsidR="00F40EEE">
        <w:t>beskyttelsen. Det vil være op til kommunen eller Miljøstyrelsen at vurdere, om en ændring af forholdene har nogen betydning for Natura 2000-beskyttelsen. Der ses ikke at foreligg</w:t>
      </w:r>
      <w:r w:rsidR="00535374">
        <w:t xml:space="preserve">e nogen sager om solcelleanlæg i Natura 2000-områder. </w:t>
      </w:r>
    </w:p>
    <w:p w:rsidR="00535374" w:rsidRDefault="00535374"/>
    <w:p w:rsidR="00F40EEE" w:rsidRDefault="00F40EEE"/>
    <w:p w:rsidR="00F40EEE" w:rsidRPr="0031449A" w:rsidRDefault="00F40EEE">
      <w:r>
        <w:t>Thomas Uhlemann</w:t>
      </w:r>
    </w:p>
    <w:sectPr w:rsidR="00F40EEE" w:rsidRPr="0031449A" w:rsidSect="00914A08">
      <w:pgSz w:w="11906" w:h="16838"/>
      <w:pgMar w:top="2155" w:right="1077" w:bottom="147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9A"/>
    <w:rsid w:val="001B45DA"/>
    <w:rsid w:val="001E32CF"/>
    <w:rsid w:val="0025152A"/>
    <w:rsid w:val="00272E0E"/>
    <w:rsid w:val="0031449A"/>
    <w:rsid w:val="00351CB4"/>
    <w:rsid w:val="003E5BAF"/>
    <w:rsid w:val="00455F76"/>
    <w:rsid w:val="00535374"/>
    <w:rsid w:val="00555115"/>
    <w:rsid w:val="006619A3"/>
    <w:rsid w:val="00692F3A"/>
    <w:rsid w:val="00826F85"/>
    <w:rsid w:val="00914A08"/>
    <w:rsid w:val="009732B0"/>
    <w:rsid w:val="009C2F05"/>
    <w:rsid w:val="00AA5483"/>
    <w:rsid w:val="00B049C0"/>
    <w:rsid w:val="00DD1A7F"/>
    <w:rsid w:val="00EB68B1"/>
    <w:rsid w:val="00F40E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B5101-6E5F-479B-B9DD-B79E4AA6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76"/>
    <w:pPr>
      <w:spacing w:after="0" w:line="300" w:lineRule="atLeast"/>
    </w:pPr>
    <w:rPr>
      <w:rFonts w:ascii="Arial" w:hAnsi="Arial"/>
      <w:sz w:val="20"/>
    </w:rPr>
  </w:style>
  <w:style w:type="paragraph" w:styleId="Overskrift1">
    <w:name w:val="heading 1"/>
    <w:basedOn w:val="Normal"/>
    <w:next w:val="Normal"/>
    <w:link w:val="Overskrift1Tegn"/>
    <w:uiPriority w:val="9"/>
    <w:qFormat/>
    <w:rsid w:val="00455F76"/>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semiHidden/>
    <w:unhideWhenUsed/>
    <w:qFormat/>
    <w:rsid w:val="00455F76"/>
    <w:pPr>
      <w:keepNext/>
      <w:keepLines/>
      <w:spacing w:before="240"/>
      <w:outlineLvl w:val="1"/>
    </w:pPr>
    <w:rPr>
      <w:rFonts w:eastAsiaTheme="majorEastAsia" w:cstheme="majorBidi"/>
      <w:b/>
      <w:sz w:val="24"/>
      <w:szCs w:val="26"/>
    </w:rPr>
  </w:style>
  <w:style w:type="paragraph" w:styleId="Overskrift3">
    <w:name w:val="heading 3"/>
    <w:basedOn w:val="Normal"/>
    <w:next w:val="Normal"/>
    <w:link w:val="Overskrift3Tegn"/>
    <w:uiPriority w:val="9"/>
    <w:semiHidden/>
    <w:unhideWhenUsed/>
    <w:qFormat/>
    <w:rsid w:val="00455F76"/>
    <w:pPr>
      <w:keepNext/>
      <w:keepLines/>
      <w:spacing w:before="24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5F76"/>
    <w:rPr>
      <w:rFonts w:ascii="Arial" w:eastAsiaTheme="majorEastAsia" w:hAnsi="Arial" w:cstheme="majorBidi"/>
      <w:b/>
      <w:sz w:val="32"/>
      <w:szCs w:val="32"/>
    </w:rPr>
  </w:style>
  <w:style w:type="character" w:customStyle="1" w:styleId="Overskrift2Tegn">
    <w:name w:val="Overskrift 2 Tegn"/>
    <w:basedOn w:val="Standardskrifttypeiafsnit"/>
    <w:link w:val="Overskrift2"/>
    <w:uiPriority w:val="9"/>
    <w:semiHidden/>
    <w:rsid w:val="00455F76"/>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semiHidden/>
    <w:rsid w:val="00455F76"/>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502</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Kolding Kommune</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Uhlemann</dc:creator>
  <cp:keywords/>
  <dc:description/>
  <cp:lastModifiedBy>Thomas Uhlemann</cp:lastModifiedBy>
  <cp:revision>4</cp:revision>
  <dcterms:created xsi:type="dcterms:W3CDTF">2019-05-17T23:29:00Z</dcterms:created>
  <dcterms:modified xsi:type="dcterms:W3CDTF">2019-07-01T21:20:00Z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{7F853618-9766-477A-B662-ADE81AEDBA5D}</vt:lpwstr>
  </property>
</Properties>
</file>